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z w:val="21"/>
        </w:rPr>
        <w:t>一般廃棄物処理業の事業範囲変更許可申請書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 w:after="100" w:afterLines="0" w:afterAutospacing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申請</w:t>
      </w:r>
      <w:r>
        <w:rPr>
          <w:rFonts w:hint="eastAsia" w:ascii="ＭＳ 明朝" w:hAnsi="ＭＳ 明朝" w:eastAsia="ＭＳ 明朝"/>
          <w:sz w:val="21"/>
        </w:rPr>
        <w:t>者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255905</wp:posOffset>
                </wp:positionV>
                <wp:extent cx="2169795" cy="381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69795" cy="381000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0.14pt;mso-position-vertical-relative:text;mso-position-horizontal-relative:text;position:absolute;height:30pt;width:170.85pt;margin-left:241.5pt;z-index:2;" o:allowincell="f" filled="f" stroked="t" strokecolor="#000000" strokeweight="0.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31"/>
        <w:gridCol w:w="3566"/>
      </w:tblGrid>
      <w:tr>
        <w:trPr/>
        <w:tc>
          <w:tcPr>
            <w:tcW w:w="49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所在地、名称、代表者の氏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一般廃棄物処理業の事業範囲の変更の許可を受けたいので、伊佐市廃棄物の適正処理、減量化、資源化等に関する条例施行規則第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条の規定により、関係書類を添付のうえ次のとおり申請します。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許可の年月</w:t>
            </w:r>
            <w:r>
              <w:rPr>
                <w:rFonts w:hint="eastAsia" w:ascii="ＭＳ 明朝" w:hAnsi="ＭＳ 明朝" w:eastAsia="ＭＳ 明朝"/>
                <w:sz w:val="21"/>
              </w:rPr>
              <w:t>日及び許可番号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業務の種類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収集運搬・処分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一般廃棄物の種類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変更の内容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変更の理由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628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216</Characters>
  <Application>JUST Note</Application>
  <Lines>29</Lines>
  <Paragraphs>21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dcterms:created xsi:type="dcterms:W3CDTF">2023-02-10T17:03:00Z</dcterms:created>
  <dcterms:modified xsi:type="dcterms:W3CDTF">2023-02-13T01:10:10Z</dcterms:modified>
  <cp:revision>3</cp:revision>
</cp:coreProperties>
</file>