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z w:val="21"/>
        </w:rPr>
        <w:t>一般廃棄物処理業廃止届出書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届出者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681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7620</wp:posOffset>
                      </wp:positionV>
                      <wp:extent cx="1979295" cy="3232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79295" cy="323215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.6pt;mso-position-vertical-relative:text;mso-position-horizontal-relative:text;position:absolute;height:25.45pt;width:155.85pt;margin-left:242.1pt;z-index:2;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の所在地、名称、代表者の氏名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一般廃棄物処理業務を廃止したいので、伊佐市廃棄物の適正処理、減量化、資源化等に関する条例施行規則第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6615"/>
      </w:tblGrid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事業者の住所氏名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郵便番号　　　―</w:t>
            </w:r>
          </w:p>
        </w:tc>
      </w:tr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事業所の名称及び所在地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郵便番号　　　―</w:t>
            </w:r>
          </w:p>
        </w:tc>
      </w:tr>
      <w:tr>
        <w:trPr>
          <w:trHeight w:val="70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伊佐市一般廃棄物処理業許可第　　　　　号</w:t>
            </w:r>
          </w:p>
        </w:tc>
      </w:tr>
      <w:tr>
        <w:trPr>
          <w:trHeight w:val="3935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廃止の理由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廃止の場合は、当該許可証を返還すること。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224</Characters>
  <Application>JUST Note</Application>
  <Lines>29</Lines>
  <Paragraphs>19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dcterms:created xsi:type="dcterms:W3CDTF">2023-02-10T17:04:00Z</dcterms:created>
  <dcterms:modified xsi:type="dcterms:W3CDTF">2023-02-13T01:10:32Z</dcterms:modified>
  <cp:revision>3</cp:revision>
</cp:coreProperties>
</file>